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0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74"/>
        <w:gridCol w:w="4631"/>
      </w:tblGrid>
      <w:tr w:rsidR="00A54E23" w:rsidRPr="00A54E23" w:rsidTr="00DF253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 w:rsidP="00DF25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54E23" w:rsidRDefault="00A54E23" w:rsidP="00DF25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A54E2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МКОУ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Плотниковская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СШ</w:t>
            </w:r>
          </w:p>
          <w:p w:rsidR="00C62DB5" w:rsidRPr="00A54E23" w:rsidRDefault="00A54E23" w:rsidP="00DF25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2023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 w:rsidP="00DF25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A54E23" w:rsidRDefault="00A54E23" w:rsidP="00DF25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МКОУ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Плотниковская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СШ»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62DB5" w:rsidRPr="00A54E23" w:rsidRDefault="00A54E23" w:rsidP="00DF25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_____________________Котельникова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О.О.</w:t>
            </w:r>
            <w:r w:rsidRPr="00A54E2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</w:tr>
    </w:tbl>
    <w:p w:rsidR="00DF253E" w:rsidRPr="00A54E23" w:rsidRDefault="00DF253E" w:rsidP="00DF253E">
      <w:pPr>
        <w:spacing w:after="0"/>
        <w:ind w:right="-186"/>
        <w:jc w:val="center"/>
        <w:rPr>
          <w:rFonts w:ascii="Times New Roman" w:hAnsi="Times New Roman"/>
          <w:lang w:val="ru-RU"/>
        </w:rPr>
      </w:pPr>
      <w:r w:rsidRPr="00A54E23">
        <w:rPr>
          <w:rFonts w:ascii="Times New Roman" w:hAnsi="Times New Roman"/>
          <w:b/>
          <w:lang w:val="ru-RU"/>
        </w:rPr>
        <w:t>МУНИЦИПАЛЬНОЕ КАЗЕННОЕ ОБЩЕОБРАЗОВАТЕЛЬНОЕ УЧРЕЖДЕНИЕ</w:t>
      </w:r>
    </w:p>
    <w:p w:rsidR="00DF253E" w:rsidRPr="00A54E23" w:rsidRDefault="00DF253E" w:rsidP="00DF253E">
      <w:pPr>
        <w:spacing w:after="0"/>
        <w:ind w:right="-186"/>
        <w:jc w:val="center"/>
        <w:rPr>
          <w:rFonts w:ascii="Times New Roman" w:hAnsi="Times New Roman"/>
          <w:b/>
          <w:lang w:val="ru-RU"/>
        </w:rPr>
      </w:pPr>
      <w:r w:rsidRPr="00A54E23">
        <w:rPr>
          <w:rFonts w:ascii="Times New Roman" w:hAnsi="Times New Roman"/>
          <w:b/>
          <w:lang w:val="ru-RU"/>
        </w:rPr>
        <w:t>«ПЛОТНИКОВСКАЯ СРЕДНЯЯ  ШКОЛА</w:t>
      </w:r>
    </w:p>
    <w:p w:rsidR="00DF253E" w:rsidRPr="00A54E23" w:rsidRDefault="00DF253E" w:rsidP="00DF253E">
      <w:pPr>
        <w:spacing w:after="0"/>
        <w:ind w:right="-18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4E23">
        <w:rPr>
          <w:rFonts w:ascii="Times New Roman" w:hAnsi="Times New Roman"/>
          <w:b/>
          <w:sz w:val="24"/>
          <w:szCs w:val="24"/>
          <w:lang w:val="ru-RU"/>
        </w:rPr>
        <w:t>городского округа город Михайловка Волгоградской области»</w:t>
      </w:r>
    </w:p>
    <w:p w:rsidR="00C62DB5" w:rsidRDefault="00C62D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53E" w:rsidRPr="00A54E23" w:rsidRDefault="00DF253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2DB5" w:rsidRPr="00A54E23" w:rsidRDefault="00C62D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4E23" w:rsidRPr="00DF253E" w:rsidRDefault="00A54E23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DF253E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ПЛАН РАБОТЫ</w:t>
      </w:r>
      <w:r w:rsidRPr="00DF253E">
        <w:rPr>
          <w:sz w:val="32"/>
          <w:szCs w:val="32"/>
          <w:lang w:val="ru-RU"/>
        </w:rPr>
        <w:br/>
      </w:r>
      <w:r w:rsidRPr="00DF253E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ГДО МКОУ «</w:t>
      </w:r>
      <w:proofErr w:type="spellStart"/>
      <w:r w:rsidRPr="00DF253E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Плотниковская</w:t>
      </w:r>
      <w:proofErr w:type="spellEnd"/>
      <w:r w:rsidRPr="00DF253E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СШ»</w:t>
      </w:r>
    </w:p>
    <w:p w:rsidR="00C62DB5" w:rsidRPr="00A54E23" w:rsidRDefault="00A54E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54E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C62DB5" w:rsidRPr="00A54E23" w:rsidRDefault="00C62D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2DB5" w:rsidRDefault="00C62D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4E23" w:rsidRDefault="00A54E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4E23" w:rsidRDefault="00A54E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4E23" w:rsidRDefault="00A54E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4E23" w:rsidRDefault="00A54E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4E23" w:rsidRDefault="00A54E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4E23" w:rsidRDefault="00A54E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4E23" w:rsidRDefault="00A54E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4E23" w:rsidRPr="00A54E23" w:rsidRDefault="00A54E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53E" w:rsidRDefault="00A54E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лотников-2</w:t>
      </w:r>
    </w:p>
    <w:p w:rsidR="00C62DB5" w:rsidRPr="00A54E23" w:rsidRDefault="00A54E23" w:rsidP="00DF25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="00DF253E">
        <w:rPr>
          <w:rFonts w:hAnsi="Times New Roman" w:cs="Times New Roman"/>
          <w:color w:val="000000"/>
          <w:sz w:val="24"/>
          <w:szCs w:val="24"/>
          <w:lang w:val="ru-RU"/>
        </w:rPr>
        <w:t>г.</w:t>
      </w:r>
    </w:p>
    <w:p w:rsidR="00C62DB5" w:rsidRPr="00A54E23" w:rsidRDefault="00A54E2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A54E23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Содержание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398"/>
        <w:gridCol w:w="779"/>
      </w:tblGrid>
      <w:tr w:rsidR="00C62D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A54E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ВОСПИТАТЕЛЬНАЯ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 воспитанников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C62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</w:t>
            </w:r>
          </w:p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3–5</w:t>
            </w:r>
          </w:p>
        </w:tc>
      </w:tr>
      <w:tr w:rsidR="00C62D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A54E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МЕТОДИЧЕСКАЯ ДЕЯТЕЛЬНОСТЬ</w:t>
            </w:r>
          </w:p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Методическая работа</w:t>
            </w:r>
          </w:p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Нормотворчество</w:t>
            </w:r>
          </w:p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2.3.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кадрами</w:t>
            </w:r>
          </w:p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2.4.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</w:t>
            </w:r>
          </w:p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62D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A54E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ХОЗЯЙСТВЕННАЯ ДЕЯТЕЛЬНОСТЬ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БЕЗОПАСНОСТЬ</w:t>
            </w:r>
          </w:p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 Закупка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материально-технической базы</w:t>
            </w:r>
          </w:p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3.2.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8—9</w:t>
            </w:r>
          </w:p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9–11</w:t>
            </w:r>
          </w:p>
        </w:tc>
      </w:tr>
      <w:tr w:rsidR="00C62D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Приложения</w:t>
            </w:r>
          </w:p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План управленческой работы детского сада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оздоровительной работы летом</w:t>
            </w:r>
          </w:p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График оперативных совещаний при заведующем</w:t>
            </w:r>
          </w:p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Организация мониторинга деятельности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детского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семейного неблагополучия</w:t>
            </w:r>
          </w:p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12–24</w:t>
            </w:r>
          </w:p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24–28</w:t>
            </w:r>
          </w:p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29—...</w:t>
            </w:r>
          </w:p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—...</w:t>
            </w:r>
          </w:p>
        </w:tc>
      </w:tr>
    </w:tbl>
    <w:p w:rsidR="00A54E23" w:rsidRDefault="00A54E2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A54E23" w:rsidRDefault="00A54E2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DF253E" w:rsidRDefault="00DF253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DF253E" w:rsidRDefault="00DF253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C62DB5" w:rsidRPr="00A54E23" w:rsidRDefault="00A54E2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A54E23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Цели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A54E23">
        <w:rPr>
          <w:b/>
          <w:bCs/>
          <w:color w:val="252525"/>
          <w:spacing w:val="-2"/>
          <w:sz w:val="48"/>
          <w:szCs w:val="48"/>
          <w:lang w:val="ru-RU"/>
        </w:rPr>
        <w:t>задачи детского сада на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A54E23">
        <w:rPr>
          <w:b/>
          <w:bCs/>
          <w:color w:val="252525"/>
          <w:spacing w:val="-2"/>
          <w:sz w:val="48"/>
          <w:szCs w:val="48"/>
          <w:lang w:val="ru-RU"/>
        </w:rPr>
        <w:t>2023/24 учебный год</w:t>
      </w:r>
    </w:p>
    <w:p w:rsidR="00C62DB5" w:rsidRPr="00A54E23" w:rsidRDefault="00A54E2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54E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РАБОТЫ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: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итогам анализа деятельности детского сада за прошедший год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учетом направлений программы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изменений законодательства необходимо начать работу по созданию единого образовательного пространства, направленного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дошкольного образования, для формирования общей культуры личности детей, развития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социальных, нравственных, эстетических, интеллектуальных, физических качеств, инициативности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требованиями современной образовательной политики, социальными запросами, потребностями</w:t>
      </w:r>
      <w:proofErr w:type="gramEnd"/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личности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учетом социального заказа родителей.</w:t>
      </w:r>
    </w:p>
    <w:p w:rsidR="00C62DB5" w:rsidRPr="00A54E23" w:rsidRDefault="00A54E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E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: для достижения намеченных целей необходимо:</w:t>
      </w:r>
    </w:p>
    <w:p w:rsidR="00C62DB5" w:rsidRPr="00A54E23" w:rsidRDefault="00A54E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улучшить условия для реализации воспитательно-образовательной деятельности;</w:t>
      </w:r>
    </w:p>
    <w:p w:rsidR="00C62DB5" w:rsidRPr="00A54E23" w:rsidRDefault="00A54E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обновить материально-техническую базу помещений для обучения воспитанников;</w:t>
      </w:r>
    </w:p>
    <w:p w:rsidR="00C62DB5" w:rsidRPr="00A54E23" w:rsidRDefault="00A54E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повысить профессиональную компетентность педагогических работников;</w:t>
      </w:r>
    </w:p>
    <w:p w:rsidR="00C62DB5" w:rsidRPr="00A54E23" w:rsidRDefault="00A54E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ввести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воспитанниками новые физкультурно-оздоровительные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духовно-нравственные мероприятия;</w:t>
      </w:r>
    </w:p>
    <w:p w:rsidR="00C62DB5" w:rsidRPr="00A54E23" w:rsidRDefault="00A54E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систему взаимодействия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родителей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приобщению дошкольников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здоровому образу жизни, сохранению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укреплению здоровья детей, обеспечению физической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психической безопасности, формированию основ безопасной жизнедеятельности;</w:t>
      </w:r>
    </w:p>
    <w:p w:rsidR="00A54E23" w:rsidRPr="00300263" w:rsidRDefault="00A54E23" w:rsidP="00A54E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обеспечить развитие педагогических подходов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технологий осуществления преемственности образования,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формирование фундаментальных личностных компетенций дошкольника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учащегося начальной школы,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proofErr w:type="gramStart"/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НОО;</w:t>
      </w:r>
    </w:p>
    <w:p w:rsidR="00A54E23" w:rsidRPr="00300263" w:rsidRDefault="00A54E23" w:rsidP="00A54E23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4E23" w:rsidRPr="00300263" w:rsidRDefault="00A54E23" w:rsidP="00A54E23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4E23" w:rsidRPr="00300263" w:rsidRDefault="00A54E23" w:rsidP="00A54E23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4E23" w:rsidRPr="00300263" w:rsidRDefault="00A54E23" w:rsidP="00A54E23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4E23" w:rsidRPr="00300263" w:rsidRDefault="00A54E23" w:rsidP="00A54E23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4E23" w:rsidRDefault="00A54E23" w:rsidP="00A54E23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253E" w:rsidRPr="00300263" w:rsidRDefault="00DF253E" w:rsidP="00A54E23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2DB5" w:rsidRPr="00A54E23" w:rsidRDefault="00A54E2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A54E23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 xml:space="preserve">Блок </w:t>
      </w:r>
      <w:r>
        <w:rPr>
          <w:b/>
          <w:bCs/>
          <w:color w:val="252525"/>
          <w:spacing w:val="-2"/>
          <w:sz w:val="48"/>
          <w:szCs w:val="48"/>
        </w:rPr>
        <w:t>I</w:t>
      </w:r>
      <w:r w:rsidRPr="00A54E23">
        <w:rPr>
          <w:b/>
          <w:bCs/>
          <w:color w:val="252525"/>
          <w:spacing w:val="-2"/>
          <w:sz w:val="48"/>
          <w:szCs w:val="48"/>
          <w:lang w:val="ru-RU"/>
        </w:rPr>
        <w:t>. ВОСПИТАТЕЛЬНО-ОБРАЗОВАТЕЛЬНАЯ ДЕЯТЕЛЬНОСТЬ</w:t>
      </w:r>
    </w:p>
    <w:p w:rsidR="00C62DB5" w:rsidRPr="00A54E23" w:rsidRDefault="00A54E2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A54E23">
        <w:rPr>
          <w:b/>
          <w:bCs/>
          <w:color w:val="252525"/>
          <w:spacing w:val="-2"/>
          <w:sz w:val="48"/>
          <w:szCs w:val="48"/>
          <w:lang w:val="ru-RU"/>
        </w:rPr>
        <w:t>1.1. Работа с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A54E23">
        <w:rPr>
          <w:b/>
          <w:bCs/>
          <w:color w:val="252525"/>
          <w:spacing w:val="-2"/>
          <w:sz w:val="48"/>
          <w:szCs w:val="48"/>
          <w:lang w:val="ru-RU"/>
        </w:rPr>
        <w:t>воспитанниками</w:t>
      </w:r>
    </w:p>
    <w:p w:rsidR="00C62DB5" w:rsidRPr="00A54E23" w:rsidRDefault="00A54E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E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1.1.1. Мероприятия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 основной образовательной программы дошкольного образования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оздоровлению воспитанников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76"/>
        <w:gridCol w:w="1390"/>
        <w:gridCol w:w="2211"/>
      </w:tblGrid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C62D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сетевого взаимодействия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воспитательной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сценариев воспитательных мероприятий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ФОП </w:t>
            </w:r>
            <w:proofErr w:type="gramStart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взаимодействия участников образовательных отношений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нравственно-духовного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патриотического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C62DB5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выездных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 w:rsidRPr="00A5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воспитательных мероприятий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 реализации направлений воспитания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ФОП </w:t>
            </w:r>
            <w:proofErr w:type="gramStart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Май—июль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="00DF25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D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C62DB5" w:rsidRPr="00A5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совместной работы ДОО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 НОО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ФОП </w:t>
            </w:r>
            <w:proofErr w:type="gramStart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 w:rsidP="00D939DD">
            <w:pPr>
              <w:rPr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старший воспитатель </w:t>
            </w:r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кабинетов дидактическими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наглядными материалами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создания насыщенной образовательной среды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рекомендаций </w:t>
            </w:r>
            <w:proofErr w:type="spellStart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воспитателей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 для развития любознательности, формирования познавательных действий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Октябрь—декабрь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воспитателей методов воспитательной работы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профилактике 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экстремистских проявлений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среде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общероссийской гражданской идентичности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Октябрь—декабрь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 условий для индивидуализации развития ребенка, его личности, мотивации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цифровых материалов для реализации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 дистанционных образовательных технологий (для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ОП 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Май—август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D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согласий родителей (законных представителей)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сестра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оздоровительных процедур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состояния здоровья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двигательной активности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DF25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плана летней оздоровительной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2DB5" w:rsidRDefault="00A54E2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Праздники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65"/>
        <w:gridCol w:w="1112"/>
        <w:gridCol w:w="5400"/>
      </w:tblGrid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D939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9DD" w:rsidRPr="00D939DD" w:rsidRDefault="00D939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9DD" w:rsidRPr="00D939DD" w:rsidRDefault="00D939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9DD" w:rsidRPr="00D939DD" w:rsidRDefault="00D939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Воспитатель, музыкальный руководитель</w:t>
            </w:r>
          </w:p>
        </w:tc>
      </w:tr>
      <w:tr w:rsidR="00C62DB5" w:rsidRPr="00A5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старшей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подготовительной группы, музыкальный руководитель</w:t>
            </w:r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2DB5" w:rsidRDefault="00A54E2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Выставки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конкурсы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18"/>
        <w:gridCol w:w="1112"/>
        <w:gridCol w:w="3447"/>
      </w:tblGrid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C62D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Общесадовские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рисунков, посвященный Дню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чтецов, посвященный Дню 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поделок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Бессмертный полк «Мы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помним, 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гордимся»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C62D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 w:rsidP="00D939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фотографии «</w:t>
            </w:r>
            <w:r w:rsidR="00D939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Хутор</w:t>
            </w:r>
            <w:proofErr w:type="gramStart"/>
            <w:r w:rsidR="00D939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 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2DB5" w:rsidRDefault="00A54E23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 xml:space="preserve">1.2.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Работа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с 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семьями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воспитанников</w:t>
      </w:r>
      <w:proofErr w:type="spellEnd"/>
    </w:p>
    <w:p w:rsidR="00C62DB5" w:rsidRDefault="00A54E2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1.2.1.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35"/>
        <w:gridCol w:w="2083"/>
        <w:gridCol w:w="2459"/>
      </w:tblGrid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информационных уголков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стендов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плана индивидуальной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неблагополучными семьями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психолого-педагогическая поддержка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D939DD" w:rsidRDefault="00A54E23" w:rsidP="00D939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39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вручение раздаточного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клубной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 воспитанников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2DB5" w:rsidRDefault="00A54E2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1.2.2.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Родительские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собрания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12"/>
        <w:gridCol w:w="5656"/>
        <w:gridCol w:w="2409"/>
      </w:tblGrid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62D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воспитательно-образовательной деятельности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2023/2024 учебном году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ФОП </w:t>
            </w:r>
            <w:proofErr w:type="gramStart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воспитательно-образовательной деятельности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 учебного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значимости информационно-образовательного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безопасной информационно-позитивной среды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работы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2023/2024 учебном году, организация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оздоровительный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Групповые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C62DB5" w:rsidRPr="00A54E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группа: «Адаптационный период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C62DB5" w:rsidRPr="00A54E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Pr="00A54E23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развития познавательных интересов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эмоций ребенка 4–5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 </w:t>
            </w:r>
          </w:p>
        </w:tc>
      </w:tr>
      <w:tr w:rsidR="00C62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Pr="00A54E23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 группы: «Возрастные особенности детей старшего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DF253E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2DB5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D939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Разновозрастная группа</w:t>
            </w:r>
            <w:r w:rsidR="00A54E23"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«Типичные случаи детского травматизма, меры его предупреждения»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D939DD" w:rsidRDefault="00A54E23" w:rsidP="00D939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r w:rsidR="00D939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</w:p>
        </w:tc>
      </w:tr>
      <w:tr w:rsidR="00C62DB5">
        <w:trPr>
          <w:trHeight w:val="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D939DD" w:rsidP="00D939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54E23"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«Сохранение и</w:t>
            </w:r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54E23"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укрепление здоровья младших </w:t>
            </w:r>
            <w:r w:rsidR="00A54E23"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дошкольников»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D939DD" w:rsidRDefault="00A54E23" w:rsidP="00D939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</w:t>
            </w:r>
            <w:proofErr w:type="spellEnd"/>
          </w:p>
        </w:tc>
      </w:tr>
      <w:tr w:rsidR="00C62DB5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«Особенности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 речевого развития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среднего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 w:rsidP="00D939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2DB5" w:rsidRPr="00A54E23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 группы: «Подготовка дошкольников 6–7 лет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овладению грамотой»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 w:rsidP="00D939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proofErr w:type="gramStart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939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="00D939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медицинский работник</w:t>
            </w:r>
          </w:p>
        </w:tc>
      </w:tr>
      <w:tr w:rsidR="00C62DB5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D939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Разновозрастная группа: </w:t>
            </w:r>
            <w:r w:rsidR="00A54E23"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«Организация и</w:t>
            </w:r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54E23"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новогодних утренников»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D939DD" w:rsidRDefault="00A54E23" w:rsidP="00D939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r w:rsidR="00D939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</w:p>
        </w:tc>
      </w:tr>
      <w:tr w:rsidR="00C62DB5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D939DD" w:rsidRDefault="00D939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54E23"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«Социализация детей младшего дошкольного возраста. </w:t>
            </w:r>
            <w:r w:rsidR="00A54E23" w:rsidRPr="00D939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Самостоятельность и</w:t>
            </w:r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54E23" w:rsidRPr="00D939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самообслуживание»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 w:rsidP="00D939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2DB5" w:rsidRPr="00A54E23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D939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54E23"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«Причины детской агрессивности и</w:t>
            </w:r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54E23"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ее</w:t>
            </w:r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54E23"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 w:rsidP="00D939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 </w:t>
            </w:r>
          </w:p>
        </w:tc>
      </w:tr>
      <w:tr w:rsidR="00C62DB5" w:rsidRPr="00D939DD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Pr="00A54E23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выпускному</w:t>
            </w:r>
            <w:proofErr w:type="gramEnd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D939DD" w:rsidRDefault="00D939DD" w:rsidP="00D939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воспитатель </w:t>
            </w:r>
            <w:proofErr w:type="spellStart"/>
            <w:proofErr w:type="gramStart"/>
            <w:r w:rsidR="00A54E23" w:rsidRPr="00D939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proofErr w:type="spellEnd"/>
            <w:proofErr w:type="gramEnd"/>
            <w:r w:rsidR="00A54E23" w:rsidRPr="00D939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62DB5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D939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Разновозрастная группа</w:t>
            </w:r>
            <w:r w:rsidR="00A54E23"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«Обучение дошкольников основам безопасности 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 w:rsidP="00D939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r w:rsidR="00D939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C62DB5" w:rsidRPr="00A54E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D939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Разновозрастная группа: </w:t>
            </w:r>
            <w:r w:rsidR="00A54E23"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«Что такое мелкая моторика и</w:t>
            </w:r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54E23"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почему так важно ее</w:t>
            </w:r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54E23"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 w:rsidP="00D939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 </w:t>
            </w:r>
          </w:p>
        </w:tc>
      </w:tr>
      <w:tr w:rsidR="00C62DB5" w:rsidRPr="00A54E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Pr="00A54E23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«Подготовка детей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 w:rsidP="00D939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воспитатель, </w:t>
            </w:r>
          </w:p>
        </w:tc>
      </w:tr>
      <w:tr w:rsidR="00C62DB5" w:rsidRPr="00A54E23">
        <w:trPr>
          <w:trHeight w:val="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A54E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Собрания для родителей будущих воспитанников детского сада</w:t>
            </w:r>
          </w:p>
        </w:tc>
      </w:tr>
      <w:tr w:rsidR="00C62DB5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родительское собрание для родителей, дети которых зачислены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D939DD" w:rsidRDefault="00D939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</w:tbl>
    <w:p w:rsidR="00D939DD" w:rsidRDefault="00D939D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D939DD" w:rsidRDefault="00D939D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D939DD" w:rsidRDefault="00D939D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D939DD" w:rsidRDefault="00D939D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DF253E" w:rsidRDefault="00DF253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D939DD" w:rsidRDefault="00D939D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C62DB5" w:rsidRPr="00A54E23" w:rsidRDefault="00A54E2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A54E23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 xml:space="preserve">Блок </w:t>
      </w:r>
      <w:r>
        <w:rPr>
          <w:b/>
          <w:bCs/>
          <w:color w:val="252525"/>
          <w:spacing w:val="-2"/>
          <w:sz w:val="48"/>
          <w:szCs w:val="48"/>
        </w:rPr>
        <w:t>II</w:t>
      </w:r>
      <w:r w:rsidRPr="00A54E23">
        <w:rPr>
          <w:b/>
          <w:bCs/>
          <w:color w:val="252525"/>
          <w:spacing w:val="-2"/>
          <w:sz w:val="48"/>
          <w:szCs w:val="48"/>
          <w:lang w:val="ru-RU"/>
        </w:rPr>
        <w:t>. АДМИНИСТРАТИВНАЯ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A54E23">
        <w:rPr>
          <w:b/>
          <w:bCs/>
          <w:color w:val="252525"/>
          <w:spacing w:val="-2"/>
          <w:sz w:val="48"/>
          <w:szCs w:val="48"/>
          <w:lang w:val="ru-RU"/>
        </w:rPr>
        <w:t>МЕТОДИЧЕСКАЯ ДЕЯТЕЛЬНОСТЬ</w:t>
      </w:r>
    </w:p>
    <w:p w:rsidR="00C62DB5" w:rsidRDefault="00A54E23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 xml:space="preserve">2.1.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Методическая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работа</w:t>
      </w:r>
      <w:proofErr w:type="spellEnd"/>
    </w:p>
    <w:p w:rsidR="00C62DB5" w:rsidRDefault="00A54E2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Организационная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05"/>
        <w:gridCol w:w="1322"/>
        <w:gridCol w:w="2450"/>
      </w:tblGrid>
      <w:tr w:rsidR="00C62DB5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C62DB5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C62DB5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кабинетов методическими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практическими материалами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рекомендаций </w:t>
            </w:r>
            <w:proofErr w:type="spellStart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C62DB5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</w:t>
            </w:r>
            <w:proofErr w:type="spellStart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методсопровождения</w:t>
            </w:r>
            <w:proofErr w:type="spellEnd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 компетентности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вопросах создания инфраструктуры РППС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методического сопровождения педагогов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нравственно-патриотическому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2DB5" w:rsidRDefault="00A54E2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Консультации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77"/>
        <w:gridCol w:w="1414"/>
        <w:gridCol w:w="2386"/>
      </w:tblGrid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 новых публикаций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периодики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 предметно-пространственной среде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ФОП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ФГОС </w:t>
            </w:r>
            <w:proofErr w:type="gramStart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работы при реализации воспитательно-образовательной деятельности </w:t>
            </w:r>
            <w:proofErr w:type="gramStart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Профилактика простудных заболеваний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зимний периоды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C62DB5" w:rsidRPr="00A5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proofErr w:type="spellStart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билингвального</w:t>
            </w:r>
            <w:proofErr w:type="spellEnd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патриотического воспитания старших 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 w:rsidP="00D939DD">
            <w:pPr>
              <w:rPr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воспитатель, воспитатели </w:t>
            </w:r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выгорание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D939DD" w:rsidRDefault="00D939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педагогических технологий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практик, направленных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проявлениям идеологии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практики экстремизма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профилактической, оздоровительной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летом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2DB5" w:rsidRDefault="00A54E2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Семинары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84"/>
        <w:gridCol w:w="1112"/>
        <w:gridCol w:w="2281"/>
      </w:tblGrid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поддержки инициативы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инновационных педагогических технологий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Индивидуализация развивающей предметно-пространственной среды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 организации как эффективное условие полноценного развития личности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Физкультурно-оздоровительный климат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DF253E" w:rsidRDefault="00DF253E" w:rsidP="00DF25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C62DB5" w:rsidRPr="00A5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профессиональной готовности педагогических кадров ДОО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школы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 единого образовательного пространства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рамках ФГОС </w:t>
            </w:r>
            <w:proofErr w:type="gramStart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воспитатель </w:t>
            </w:r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2DB5" w:rsidRDefault="00A54E2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советов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65"/>
        <w:gridCol w:w="1112"/>
        <w:gridCol w:w="2300"/>
      </w:tblGrid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Установочный педсовет «Планирование деятельности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 учебном году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ФГОС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ФОП </w:t>
            </w:r>
            <w:proofErr w:type="gramStart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D939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Тематический педсовет «Сохранение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укрепление здоровья воспитанников»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D939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 «Использование информационно-коммуникативных технологий (ИКТ)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воспитательном процессе»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D939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педсовет «Подведение итогов работы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 учебном году»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D939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p w:rsidR="00C62DB5" w:rsidRDefault="00A54E23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 xml:space="preserve">2.2.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Нормотворчество</w:t>
      </w:r>
      <w:proofErr w:type="spellEnd"/>
    </w:p>
    <w:p w:rsidR="00C62DB5" w:rsidRDefault="00A54E2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2.2.1.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Разработка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локальных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распорядительных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актов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09"/>
        <w:gridCol w:w="1949"/>
        <w:gridCol w:w="3401"/>
      </w:tblGrid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Ноябрь—декабрь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2DB5" w:rsidRDefault="00A54E2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2.2.2.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Обновление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локальных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распорядительных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актов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33"/>
        <w:gridCol w:w="1112"/>
        <w:gridCol w:w="3392"/>
      </w:tblGrid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 w:rsidP="007550F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50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АХЧ</w:t>
            </w:r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2DB5" w:rsidRDefault="00A54E23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 xml:space="preserve">2.3.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Работа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с 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кадрами</w:t>
      </w:r>
      <w:proofErr w:type="spellEnd"/>
    </w:p>
    <w:p w:rsidR="00C62DB5" w:rsidRDefault="00A54E2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</w:t>
      </w:r>
      <w:r w:rsidR="007550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05"/>
        <w:gridCol w:w="1702"/>
        <w:gridCol w:w="1749"/>
        <w:gridCol w:w="4121"/>
      </w:tblGrid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 И. 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прохождения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курса</w:t>
            </w:r>
            <w:proofErr w:type="spellEnd"/>
          </w:p>
        </w:tc>
      </w:tr>
      <w:tr w:rsidR="00C62DB5" w:rsidRPr="00A5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7550F8" w:rsidRDefault="007550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Харитонова Е.Е.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Октябрь—ноябрь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воспитательно-образовательного процесса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ФГОС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ФОП </w:t>
            </w:r>
            <w:proofErr w:type="gramStart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C62DB5" w:rsidRPr="00A5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7550F8" w:rsidRDefault="007550F8" w:rsidP="007550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Етеревская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дошкольном образовательном учреждении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контексте ФГОС </w:t>
            </w:r>
            <w:proofErr w:type="gramStart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C62DB5" w:rsidRPr="00A5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7550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Антонова С.Е.</w:t>
            </w:r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Методология, программирование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организации 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технического творчества детей</w:t>
            </w:r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50F8" w:rsidRDefault="00A54E2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</w:t>
      </w:r>
      <w:r w:rsidR="007550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Оперативные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совещания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50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директоре </w:t>
      </w:r>
    </w:p>
    <w:p w:rsidR="00C62DB5" w:rsidRPr="00A54E23" w:rsidRDefault="00A54E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Текущие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перспективные задачи детского сада решаются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совещаниях при </w:t>
      </w:r>
      <w:r w:rsidR="007550F8">
        <w:rPr>
          <w:rFonts w:hAnsi="Times New Roman" w:cs="Times New Roman"/>
          <w:color w:val="000000"/>
          <w:sz w:val="24"/>
          <w:szCs w:val="24"/>
          <w:lang w:val="ru-RU"/>
        </w:rPr>
        <w:t>директоре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. Темы, сроки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вопросы совещаний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текущий год приведены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приложении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к настоящему плану.</w:t>
      </w:r>
    </w:p>
    <w:p w:rsidR="00C62DB5" w:rsidRPr="00A54E23" w:rsidRDefault="00A54E2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A54E23">
        <w:rPr>
          <w:b/>
          <w:bCs/>
          <w:color w:val="252525"/>
          <w:spacing w:val="-2"/>
          <w:sz w:val="48"/>
          <w:szCs w:val="48"/>
          <w:lang w:val="ru-RU"/>
        </w:rPr>
        <w:t>2.3. Контроль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A54E23">
        <w:rPr>
          <w:b/>
          <w:bCs/>
          <w:color w:val="252525"/>
          <w:spacing w:val="-2"/>
          <w:sz w:val="48"/>
          <w:szCs w:val="48"/>
          <w:lang w:val="ru-RU"/>
        </w:rPr>
        <w:t>оценка деятельности</w:t>
      </w:r>
    </w:p>
    <w:p w:rsidR="00C62DB5" w:rsidRPr="00A54E23" w:rsidRDefault="00A54E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E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2.3.1. </w:t>
      </w:r>
      <w:proofErr w:type="spellStart"/>
      <w:r w:rsidRPr="00A54E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Внутрисадовский</w:t>
      </w:r>
      <w:proofErr w:type="spellEnd"/>
      <w:r w:rsidRPr="00A54E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20"/>
        <w:gridCol w:w="1730"/>
        <w:gridCol w:w="1639"/>
        <w:gridCol w:w="1386"/>
        <w:gridCol w:w="1802"/>
      </w:tblGrid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62DB5" w:rsidRPr="00A5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декабрь, март, июнь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7550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A54E23"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воспитатель, заместитель по</w:t>
            </w:r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54E23"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Состояние условий для формирования основ патриотического развития дошкольников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кухни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детьми 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ФОП </w:t>
            </w:r>
            <w:proofErr w:type="gramStart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Эффективность деятельности коллектива детского сада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привычки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здоровому образу жизни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просмотр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7550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групп.</w:t>
            </w:r>
          </w:p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предметно-развивающей среды (уголки экологии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экспериментирования)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ООД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познавательному развитию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подготовительных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Сравнительный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детей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школе. Анализ образовательной деятельности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7550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оздоровительных мероприятий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Июнь—август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50F8" w:rsidRDefault="007550F8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550F8" w:rsidRDefault="007550F8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62DB5" w:rsidRPr="007550F8" w:rsidRDefault="00A54E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50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2.3.2. Внутренняя система оценки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69"/>
        <w:gridCol w:w="1636"/>
        <w:gridCol w:w="2172"/>
      </w:tblGrid>
      <w:tr w:rsidR="00C62DB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требований ФГОС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здоровья, показателей заболеваемости органов зрения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 аппарата, травматизма)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информационно-технического обеспечения воспитательного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7550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7550F8" w:rsidRDefault="007550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своевременного размещения информации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7550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2DB5" w:rsidRDefault="00A54E23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 xml:space="preserve">2.4.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Мониторинг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инфраструктуры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РППС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16"/>
        <w:gridCol w:w="1399"/>
        <w:gridCol w:w="2342"/>
      </w:tblGrid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DB5" w:rsidRDefault="00A54E2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DB5" w:rsidRDefault="00A54E2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DB5" w:rsidRDefault="00A54E2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РППС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учебно-методических материалов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санитарным нормам, ФГОС ДО, ФОП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ФАОП </w:t>
            </w:r>
            <w:proofErr w:type="gramStart"/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запросов родителей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отношении качества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7550F8" w:rsidRDefault="00A54E23" w:rsidP="007550F8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r w:rsidR="007550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интересов, склонностей, предпочтений, индивидуальных особенностей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7550F8" w:rsidRDefault="00A54E23" w:rsidP="007550F8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550F8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предметно-развивающей среды (центры активности)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Октябрь—апрель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методического банка материалов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 работы педагогов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инфраструктуры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комплектации учебно-методическими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 w:rsidP="007550F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550F8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DF253E" w:rsidRDefault="00C62DB5" w:rsidP="00DF253E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62DB5" w:rsidRPr="00A54E23" w:rsidRDefault="00A54E2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A54E23">
        <w:rPr>
          <w:b/>
          <w:bCs/>
          <w:color w:val="252525"/>
          <w:spacing w:val="-2"/>
          <w:sz w:val="48"/>
          <w:szCs w:val="48"/>
          <w:lang w:val="ru-RU"/>
        </w:rPr>
        <w:t xml:space="preserve">Блок </w:t>
      </w:r>
      <w:r>
        <w:rPr>
          <w:b/>
          <w:bCs/>
          <w:color w:val="252525"/>
          <w:spacing w:val="-2"/>
          <w:sz w:val="48"/>
          <w:szCs w:val="48"/>
        </w:rPr>
        <w:t>III</w:t>
      </w:r>
      <w:r w:rsidRPr="00A54E23">
        <w:rPr>
          <w:b/>
          <w:bCs/>
          <w:color w:val="252525"/>
          <w:spacing w:val="-2"/>
          <w:sz w:val="48"/>
          <w:szCs w:val="48"/>
          <w:lang w:val="ru-RU"/>
        </w:rPr>
        <w:t>. ХОЗЯЙСТВЕННАЯ ДЕЯТЕЛЬНОСТЬ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A54E23">
        <w:rPr>
          <w:b/>
          <w:bCs/>
          <w:color w:val="252525"/>
          <w:spacing w:val="-2"/>
          <w:sz w:val="48"/>
          <w:szCs w:val="48"/>
          <w:lang w:val="ru-RU"/>
        </w:rPr>
        <w:t>БЕЗОПАСНОСТЬ</w:t>
      </w:r>
    </w:p>
    <w:p w:rsidR="00C62DB5" w:rsidRDefault="00A54E23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 xml:space="preserve">3.2.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Безопасность</w:t>
      </w:r>
      <w:proofErr w:type="spellEnd"/>
    </w:p>
    <w:p w:rsidR="00C62DB5" w:rsidRDefault="00A54E2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3.2.1.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Антитеррористическая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защищенность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35"/>
        <w:gridCol w:w="995"/>
        <w:gridCol w:w="5047"/>
      </w:tblGrid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C62DB5" w:rsidRPr="00A54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здание техническими системами охраны:</w:t>
            </w:r>
          </w:p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системой контроля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 доступом;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антитеррористическую защищенность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видеонаблюдения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2DB5" w:rsidRDefault="00A54E2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3.2.2.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Пожарная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10"/>
        <w:gridCol w:w="2634"/>
        <w:gridCol w:w="2933"/>
      </w:tblGrid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противопожарные инструктажи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2DB5" w:rsidRDefault="00A54E2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3.2.3. 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Профилактические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из-за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коронавируса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87"/>
        <w:gridCol w:w="2143"/>
        <w:gridCol w:w="2647"/>
      </w:tblGrid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62DB5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разъяснительную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просветительскую работу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гигиены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профилактики вирусных инфекций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 (законными представителями) воспитанников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C62DB5" w:rsidRPr="00A54E23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Измерять температуру воспитанникам, работникам, посетителям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при входе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Медработник, ответственный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 труда</w:t>
            </w:r>
          </w:p>
        </w:tc>
      </w:tr>
      <w:tr w:rsidR="00C62DB5" w:rsidRPr="00A54E23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Пополнять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санузлах дозаторы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антисептиками для обработки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персонал, заместитель заведующего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</w:p>
        </w:tc>
      </w:tr>
      <w:tr w:rsidR="00C62DB5" w:rsidRPr="00A54E23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Проверять эффективность работы вентиляционных систем, обеспечивать очистку или замену воздушных фильтров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фильтрующих 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обслуживанию здания, заместитель заведующего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</w:p>
        </w:tc>
      </w:tr>
      <w:tr w:rsidR="00C62DB5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соблюдением порядка проведения:</w:t>
            </w:r>
          </w:p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АХЧ</w:t>
            </w:r>
          </w:p>
        </w:tc>
      </w:tr>
      <w:tr w:rsidR="00C62DB5" w:rsidRPr="00A54E23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Pr="00A54E23" w:rsidRDefault="00A54E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–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году, ежемесячно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4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2023-м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Pr="00A54E23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2DB5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50F8" w:rsidRDefault="007550F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550F8" w:rsidRDefault="007550F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550F8" w:rsidRDefault="007550F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550F8" w:rsidRDefault="007550F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550F8" w:rsidRDefault="007550F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550F8" w:rsidRDefault="007550F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550F8" w:rsidRDefault="007550F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550F8" w:rsidRDefault="007550F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DF253E" w:rsidRDefault="00DF253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C62DB5" w:rsidRPr="00A54E23" w:rsidRDefault="00A54E2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A54E23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ЛИСТ ОЗНАКОМЛЕНИЯ</w:t>
      </w:r>
    </w:p>
    <w:p w:rsidR="00C62DB5" w:rsidRPr="00A54E23" w:rsidRDefault="00A54E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планом работы </w:t>
      </w:r>
      <w:r w:rsidR="007550F8">
        <w:rPr>
          <w:rFonts w:hAnsi="Times New Roman" w:cs="Times New Roman"/>
          <w:color w:val="000000"/>
          <w:sz w:val="24"/>
          <w:szCs w:val="24"/>
          <w:lang w:val="ru-RU"/>
        </w:rPr>
        <w:t>ГДО МКОУ «</w:t>
      </w:r>
      <w:proofErr w:type="spellStart"/>
      <w:r w:rsidR="007550F8">
        <w:rPr>
          <w:rFonts w:hAnsi="Times New Roman" w:cs="Times New Roman"/>
          <w:color w:val="000000"/>
          <w:sz w:val="24"/>
          <w:szCs w:val="24"/>
          <w:lang w:val="ru-RU"/>
        </w:rPr>
        <w:t>Плотниковская</w:t>
      </w:r>
      <w:proofErr w:type="spellEnd"/>
      <w:r w:rsidR="007550F8">
        <w:rPr>
          <w:rFonts w:hAnsi="Times New Roman" w:cs="Times New Roman"/>
          <w:color w:val="000000"/>
          <w:sz w:val="24"/>
          <w:szCs w:val="24"/>
          <w:lang w:val="ru-RU"/>
        </w:rPr>
        <w:t xml:space="preserve"> СШ» 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 xml:space="preserve">на 2023/24 учебный год, утвержденным </w:t>
      </w:r>
      <w:r w:rsidR="007550F8">
        <w:rPr>
          <w:rFonts w:hAnsi="Times New Roman" w:cs="Times New Roman"/>
          <w:color w:val="000000"/>
          <w:sz w:val="24"/>
          <w:szCs w:val="24"/>
          <w:lang w:val="ru-RU"/>
        </w:rPr>
        <w:t>директором ________________2023</w:t>
      </w:r>
      <w:r w:rsidRPr="00A54E23">
        <w:rPr>
          <w:rFonts w:hAnsi="Times New Roman" w:cs="Times New Roman"/>
          <w:color w:val="000000"/>
          <w:sz w:val="24"/>
          <w:szCs w:val="24"/>
          <w:lang w:val="ru-RU"/>
        </w:rPr>
        <w:t>,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5"/>
        <w:gridCol w:w="1941"/>
        <w:gridCol w:w="2743"/>
        <w:gridCol w:w="674"/>
        <w:gridCol w:w="1089"/>
      </w:tblGrid>
      <w:tr w:rsidR="00C62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</w:p>
        </w:tc>
      </w:tr>
      <w:tr w:rsidR="00C62DB5">
        <w:trPr>
          <w:trHeight w:val="2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7550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Антонова С.Е</w:t>
            </w:r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D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7550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Харитонова Е.Е.</w:t>
            </w:r>
            <w:r w:rsidR="00A54E2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D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Pr="007550F8" w:rsidRDefault="007550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Етеревская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Pr="007550F8" w:rsidRDefault="007550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C6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D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A54E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Pr="007550F8" w:rsidRDefault="007550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Богучарская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Pr="007550F8" w:rsidRDefault="007550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Медицинский работник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2DB5" w:rsidRDefault="00C6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4E23" w:rsidRDefault="00A54E23"/>
    <w:sectPr w:rsidR="00A54E23" w:rsidSect="00691AC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2C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00263"/>
    <w:rsid w:val="003514A0"/>
    <w:rsid w:val="004F7E17"/>
    <w:rsid w:val="005A05CE"/>
    <w:rsid w:val="00653AF6"/>
    <w:rsid w:val="00691AC3"/>
    <w:rsid w:val="007550F8"/>
    <w:rsid w:val="00A54E23"/>
    <w:rsid w:val="00B73A5A"/>
    <w:rsid w:val="00C62DB5"/>
    <w:rsid w:val="00D939DD"/>
    <w:rsid w:val="00DF253E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</cp:lastModifiedBy>
  <cp:revision>3</cp:revision>
  <cp:lastPrinted>2023-09-08T07:47:00Z</cp:lastPrinted>
  <dcterms:created xsi:type="dcterms:W3CDTF">2011-11-02T04:15:00Z</dcterms:created>
  <dcterms:modified xsi:type="dcterms:W3CDTF">2023-09-08T07:49:00Z</dcterms:modified>
</cp:coreProperties>
</file>